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宋体"/>
          <w:sz w:val="72"/>
          <w:szCs w:val="72"/>
        </w:rPr>
      </w:pPr>
    </w:p>
    <w:p/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广州体育</w:t>
      </w:r>
      <w:bookmarkStart w:id="0" w:name="_GoBack"/>
      <w:bookmarkEnd w:id="0"/>
      <w:r>
        <w:rPr>
          <w:rFonts w:hint="eastAsia" w:ascii="黑体" w:hAnsi="黑体" w:eastAsia="黑体" w:cs="黑体"/>
          <w:sz w:val="52"/>
          <w:szCs w:val="52"/>
        </w:rPr>
        <w:t>学院政府采购项目</w:t>
      </w: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采购实施计划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/>
    <w:p>
      <w:pPr>
        <w:pStyle w:val="2"/>
      </w:pPr>
    </w:p>
    <w:p/>
    <w:p>
      <w:pPr>
        <w:ind w:firstLine="1440" w:firstLineChars="450"/>
        <w:rPr>
          <w:rFonts w:ascii="黑体" w:hAnsi="黑体"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项目名称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</w:t>
      </w:r>
    </w:p>
    <w:p>
      <w:pPr>
        <w:ind w:firstLine="1440" w:firstLineChars="4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使用单位：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</w:t>
      </w: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pStyle w:val="2"/>
      </w:pP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二〇二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年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编 制 说 明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一、使用单位可以自行编制采购实施计划，也可以委托第三方机构编制。</w:t>
      </w:r>
    </w:p>
    <w:p>
      <w:pPr>
        <w:spacing w:line="48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二、编制的采购实施计划应当符合《财政部关于印发&lt;政府采购需求管理办法&gt;的通知》（财库〔2021〕22号）要求及政府采购的相关规定。</w:t>
      </w:r>
    </w:p>
    <w:p>
      <w:pPr>
        <w:spacing w:line="480" w:lineRule="auto"/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 w:cs="Helvetica Neue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 Neue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采购实施计划</w:t>
      </w:r>
    </w:p>
    <w:p>
      <w:pPr>
        <w:autoSpaceDE w:val="0"/>
        <w:autoSpaceDN w:val="0"/>
        <w:adjustRightInd w:val="0"/>
        <w:spacing w:after="240" w:line="360" w:lineRule="auto"/>
        <w:jc w:val="center"/>
        <w:rPr>
          <w:rFonts w:ascii="仿宋" w:hAnsi="仿宋" w:eastAsia="仿宋" w:cs="Helvetica Neue"/>
          <w:color w:val="000000" w:themeColor="text1"/>
          <w:kern w:val="0"/>
          <w:sz w:val="32"/>
          <w:szCs w:val="32"/>
          <w:u w:color="5E6B87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</w:t>
      </w:r>
      <w:r>
        <w:rPr>
          <w:rFonts w:ascii="仿宋" w:hAnsi="仿宋" w:eastAsia="仿宋" w:cs="Helvetica Neue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订立安排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794"/>
        <w:gridCol w:w="5085"/>
        <w:gridCol w:w="5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采购项目预算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采购项目最高限价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万元（货物服务一般使用预算作为最高限价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开展采购活动的时间安排</w:t>
            </w: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"http://zbb.snnu.edu.cn/sfw_cms/e?page=cms.detail&amp;cid=44566&amp;nextcid=44566&amp;aid=6530"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 w:val="28"/>
                <w:szCs w:val="28"/>
              </w:rPr>
              <w:t>意向公开时间</w:t>
            </w:r>
            <w:r>
              <w:rPr>
                <w:rFonts w:hint="eastAsia"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 至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审查安排时间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 至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发布采购公告时间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 至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开评标时间</w:t>
            </w:r>
          </w:p>
        </w:tc>
        <w:tc>
          <w:tcPr>
            <w:tcW w:w="508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 至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合同签署时间</w:t>
            </w:r>
          </w:p>
        </w:tc>
        <w:tc>
          <w:tcPr>
            <w:tcW w:w="508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 至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合同执行时间</w:t>
            </w:r>
          </w:p>
        </w:tc>
        <w:tc>
          <w:tcPr>
            <w:tcW w:w="508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 至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履约验收时间</w:t>
            </w:r>
          </w:p>
        </w:tc>
        <w:tc>
          <w:tcPr>
            <w:tcW w:w="508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 至  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采购组织形式和委托代理安排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rPr>
                <w:rFonts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□自行采购</w:t>
            </w:r>
          </w:p>
          <w:p>
            <w:pPr>
              <w:pStyle w:val="2"/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 xml:space="preserve">负责人： 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1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□委托采购代理机构</w:t>
            </w:r>
          </w:p>
          <w:p>
            <w:pPr>
              <w:pStyle w:val="2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 xml:space="preserve">代理机构名称： 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 xml:space="preserve">负责人： 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采购包划分情况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不分采购包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□本项目划分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个采购包：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包组一为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，包含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，预算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pStyle w:val="2"/>
              <w:spacing w:line="360" w:lineRule="auto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包组二为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，包含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，预算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供应商资格条件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rFonts w:ascii="仿宋" w:hAnsi="仿宋" w:eastAsia="仿宋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 w:val="0"/>
                <w:sz w:val="28"/>
                <w:szCs w:val="28"/>
              </w:rPr>
              <w:t>满足《中华人民共和国政府采购法》第二十二条规定；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（说明：根据采购需求特点提出的供应商资格条件，要与采购标的的功能、质量和供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商履约能力直接相关，且属于履行合同必需的条件，包括特定的专业资格或者技术资格、设备设施、业绩情况、专业人才及其管理能力等。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业绩情况作为资格条件时，要求供应商提供的同类业务合同一般不超过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2个，并明确同类业务的具体范围。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涉及政府采购政策支持的创新产品采购的，不得提出同类业务合同、生产台数、使用时长等业绩要求。）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二、其他资格要求：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highlight w:val="yellow"/>
              </w:rPr>
            </w:pP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采购需求特点提出的供应商资格条件，要与采购标的的功能、质量和供应商履约能力直接相关，且属于履行合同必需的条件，包括特定的专业资格或者技术资格、设备设施、业绩情况、专业人才及其管理能力等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业绩情况作为资格条件时，要求供应商提供的同类业务合同一般不超过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2个，并明确同类业务的具体范围。涉及政府采购政策支持的创新产品采购的，不得提出同类业务合同、生产台数、使用时长等业绩要求。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采购方式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公开招标、</w:t>
            </w: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邀请招标、</w:t>
            </w: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竞争性谈判、</w:t>
            </w: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询价、</w:t>
            </w: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单一来源采购、</w:t>
            </w: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竞争性磋商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适用理由：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说明：采购需求客观、明确且规格、标准统一的采购项目，如通用设备、物业管理等，一般采用招标或者询价方式采购；采购需求客观、明确，且技术较复杂或者专业性较强的采购项目，如大型装备、咨询服务等，一般采用招标、谈判（磋商）方式采购；不能完全确定客观指标，需由供应商提供设计方案、解决方案或者组织方案的采购项目，如首购订购、设计服务、政府和社会资本合作等，一般采用谈判（磋商）方式采购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评审规则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(1)评标方法：□综合评分法、□最低评标价法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(2)推荐中标候选人方式：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□方式一：综合评分法：推荐综合得分排名第一的投标人为第一中标候选人，排名第二的投标人为第二中标候选人，排名第三的投标人为第三中标候选人。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□方式二：最低评标价法：按照投标报价由低到高的顺序推荐3名中标候选人。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(3)中标人的确定：中标候选人并列的，由采购人采取下述方式确定中标人。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□方式一：随机抽取；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□方式二：按技术部分得分高低顺序。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(4)评审因素及对应的分值、权重：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(说明：综合考虑以单方案报价、多方案报价以及性价比要求等因素选择评审方法。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采用综合性评审方法的，评审因素应当按照采购需求和与实现项目目标相关的其他因素确定。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需求客观、明确的采购项目，采购需求中客观但不可量化的指标应当作为实质性要求，不得作为评分项；参与评分的指标应当是采购需求中的量化指标，评分项应当按照量化指标的等次，设置对应的不同分值。不能完全确定客观指标，需由供应商提供设计方案、解决方案或者组织方案的采购项目，可以结合需求调查的情况，尽可能明确不同技术路线、组织形式及相关指标的重要性和优先级，设定客观、量化的评审因素、分值和权重。价格因素应当按照相关规定确定分值和权重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采购项目涉及后续采购的，如大型装备等，要考虑兼容性要求。可以要求供应商报出后续供应的价格，以及后续采购的可替代性、相关产品和估价，作为评审时考虑的因素。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由供应商提供设计方案、解决方案或者组织方案，且供应商经验和能力对履约有直接影响的，如订购、设计等采购项目，可以在评审因素中适当考虑供应商的履约能力要求，并合理设置分值和权重。需由供应商提供设计方案、解决方案或者组织方案，采购人认为有必要考虑全生命周期成本的，可以明确使用年限，要求供应商报出安装调试费用、使用期间能源管理、废弃处置等全生命周期成本，作为评审时考虑的因素。)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仿宋" w:hAnsi="仿宋" w:eastAsia="仿宋" w:cs="Helvetica Neue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after="240" w:line="360" w:lineRule="auto"/>
        <w:jc w:val="center"/>
        <w:rPr>
          <w:rFonts w:ascii="仿宋" w:hAnsi="仿宋" w:eastAsia="仿宋" w:cs="Helvetica Neue"/>
          <w:color w:val="000000" w:themeColor="text1"/>
          <w:kern w:val="0"/>
          <w:sz w:val="32"/>
          <w:szCs w:val="32"/>
          <w:u w:color="5E6B87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合同管理</w:t>
      </w:r>
      <w:r>
        <w:rPr>
          <w:rFonts w:ascii="仿宋" w:hAnsi="仿宋" w:eastAsia="仿宋" w:cs="Helvetica Neue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安排</w:t>
      </w:r>
    </w:p>
    <w:tbl>
      <w:tblPr>
        <w:tblStyle w:val="10"/>
        <w:tblW w:w="142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794"/>
        <w:gridCol w:w="4691"/>
        <w:gridCol w:w="5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买卖合同、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供用电、水、气、热力合同、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赠与合同、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借款合同、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保证合同、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租赁合同、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融资租赁合同、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保理合同、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承揽合同、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建设工程合同、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运输合同（客运合同、货运合同、多式联运合同）、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技术合同（技术开发合同、技术转让合同和技术许可合同、技术咨询合同和技术服务合同）、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保管合同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仓储合同、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委托合同、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物业服务合同、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行纪合同、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中介合同、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合伙合同、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定价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固定总价、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固定单价、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成本补偿、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绩效激励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以价格作为授予合同的主要考虑因素，采用固定总价或者固定单价的定价方式；通过综合性评审选择性价比最优的产品，采用固定总价或者固定单价的定价方式；综合考虑以单方案报价、多方案报价以及性价比要求等因素选择评审方法，并根据实现项目目标的要求，采取固定总价或者固定单价、成本补偿、绩效激励等单一或者组合定价方式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文本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条款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360" w:lineRule="auto"/>
              <w:rPr>
                <w:rFonts w:ascii="仿宋" w:hAnsi="仿宋" w:eastAsia="仿宋" w:cstheme="minorBidi"/>
                <w:i/>
                <w:i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i/>
                <w:i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ascii="仿宋" w:hAnsi="仿宋" w:eastAsia="仿宋" w:cstheme="minorBidi"/>
                <w:i/>
                <w:i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合同文本应当包含法定必备条款和采购需求的所有内容，包括但不限于标的名称，采购标的质量、数量（规模），履行时间（期限）、地点和方式，包装方式，价款或者报酬、付款进度安排、资金支付方式，验收、交付标准和方法，质量保修范围和保修期，违约责任与解决争议的方法等。</w:t>
            </w:r>
          </w:p>
          <w:p>
            <w:pPr>
              <w:pStyle w:val="8"/>
              <w:shd w:val="clear" w:color="auto" w:fill="FFFFFF"/>
              <w:spacing w:before="151" w:beforeAutospacing="0" w:after="432" w:afterAutospacing="0" w:line="360" w:lineRule="auto"/>
              <w:rPr>
                <w:rFonts w:ascii="仿宋" w:hAnsi="仿宋" w:eastAsia="仿宋" w:cstheme="minorBidi"/>
                <w:i/>
                <w:i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theme="minorBidi"/>
                <w:i/>
                <w:i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采购项目涉及采购标的的知识产权归属、处理的，如订购、设计、定制开发的信息化建设项目等，应当约定知识产权的归属和处理方式。采购人可以根据项目特点划分合同履行阶段，明确分期考核要求和对应的付款进度安排。对于长期运行的项目，要充分考虑成本、收益以及可能出现的重大市场风险，在合同中约定成本补偿、风险分担等事项。</w:t>
            </w:r>
          </w:p>
          <w:p>
            <w:pPr>
              <w:pStyle w:val="2"/>
              <w:spacing w:line="360" w:lineRule="auto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权利义务要围绕采购需求和合同履行设置。国务院有关部门依法制定了政府采购合同标准文本的，应当使用标准文本。属于本办法第十一条规定范围的采购项目，合同文本应当经过采购人聘请的法律顾问审定。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履约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验收方案</w:t>
            </w: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履约验收主体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履约验收时间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履约验收方式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履约验收程序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履约验收内容</w:t>
            </w:r>
          </w:p>
        </w:tc>
        <w:tc>
          <w:tcPr>
            <w:tcW w:w="5811" w:type="dxa"/>
            <w:vAlign w:val="center"/>
          </w:tcPr>
          <w:p>
            <w:pPr>
              <w:pStyle w:val="2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验收内容要包括每一项技术和商务要求的履约情况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验收标准</w:t>
            </w:r>
          </w:p>
        </w:tc>
        <w:tc>
          <w:tcPr>
            <w:tcW w:w="5811" w:type="dxa"/>
            <w:vAlign w:val="center"/>
          </w:tcPr>
          <w:p>
            <w:pPr>
              <w:pStyle w:val="2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验收标准要包括所有客观、量化指标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不能明确客观标准、涉及主观判断的，可以通过在采购人、使用人中开展问卷调查等方式，转化为客观、量化的验收标准。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邀请参加本项目的其他供应商参与验收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相关验收意见作为验收的参考资料。</w:t>
            </w:r>
          </w:p>
        </w:tc>
        <w:tc>
          <w:tcPr>
            <w:tcW w:w="5811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</w:rPr>
              <w:t xml:space="preserve">是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  <w:r>
              <w:rPr>
                <w:rFonts w:ascii="仿宋" w:hAnsi="仿宋" w:eastAsia="仿宋"/>
                <w:sz w:val="28"/>
                <w:szCs w:val="28"/>
              </w:rPr>
              <w:t>邀请第三方专业机构及专家参与验收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相关验收意见作为验收的参考资料。</w:t>
            </w:r>
          </w:p>
        </w:tc>
        <w:tc>
          <w:tcPr>
            <w:tcW w:w="5811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</w:rPr>
              <w:t xml:space="preserve">是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8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pStyle w:val="2"/>
              <w:ind w:firstLine="48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期实施的采购项目，应当结合分期考核的情况，应在其它事项中明确分期验收要求。货物类项目可以根据需要设置出厂检验、到货检验、安装调试检验、配套服务检验等多重验收环节。工程类项目的验收方案应当符合行业管理部门规定的标准、方法和内容。履约验收方案应当在合同中约定。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79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风险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管控措施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（针对《政府采购需求管理办法》第十一条规定的采购项目）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（详见风险管控措施表）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4283" w:type="dxa"/>
            <w:gridSpan w:val="4"/>
            <w:vAlign w:val="center"/>
          </w:tcPr>
          <w:p>
            <w:pPr>
              <w:snapToGrid w:val="0"/>
              <w:spacing w:line="360" w:lineRule="auto"/>
              <w:ind w:firstLine="602" w:firstLineChars="200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研究采购过程和合同履行过程中的风险，判断风险发生的环节、可能性、影响程度和管控责任，提出有针对性的处置措施和替代方案。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国家政策变化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实施环境变化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重大技术变化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预算项目调整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因质疑投诉影响采购进度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采购失败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不按规定签订合同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不按规定履行合同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出现损害国家利益和社会公共利益情形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其它情况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</w:tbl>
    <w:p>
      <w:pPr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6840" w:h="11900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480320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F4AE1"/>
    <w:multiLevelType w:val="multilevel"/>
    <w:tmpl w:val="0A7F4AE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YzYzMDEzNzU2ZjhkMWEyNzQyZDMxN2ZmMTllZjYifQ=="/>
  </w:docVars>
  <w:rsids>
    <w:rsidRoot w:val="008F294C"/>
    <w:rsid w:val="0003284B"/>
    <w:rsid w:val="00033C45"/>
    <w:rsid w:val="00051013"/>
    <w:rsid w:val="0005284C"/>
    <w:rsid w:val="00056AF4"/>
    <w:rsid w:val="000762D5"/>
    <w:rsid w:val="000935C6"/>
    <w:rsid w:val="000A32E4"/>
    <w:rsid w:val="001003C8"/>
    <w:rsid w:val="001250A0"/>
    <w:rsid w:val="0016016F"/>
    <w:rsid w:val="001710B4"/>
    <w:rsid w:val="001A03E2"/>
    <w:rsid w:val="001A6CD7"/>
    <w:rsid w:val="001F72EA"/>
    <w:rsid w:val="002001EF"/>
    <w:rsid w:val="00207C74"/>
    <w:rsid w:val="002169C6"/>
    <w:rsid w:val="002175D5"/>
    <w:rsid w:val="0022176A"/>
    <w:rsid w:val="0025311A"/>
    <w:rsid w:val="00254F64"/>
    <w:rsid w:val="0029261A"/>
    <w:rsid w:val="002C181E"/>
    <w:rsid w:val="002E4D1F"/>
    <w:rsid w:val="00314F7E"/>
    <w:rsid w:val="00317C9C"/>
    <w:rsid w:val="0032492F"/>
    <w:rsid w:val="0032514A"/>
    <w:rsid w:val="00330D4B"/>
    <w:rsid w:val="00340D7F"/>
    <w:rsid w:val="00362B69"/>
    <w:rsid w:val="00385822"/>
    <w:rsid w:val="00385995"/>
    <w:rsid w:val="003E2E3D"/>
    <w:rsid w:val="003E413B"/>
    <w:rsid w:val="003F60A1"/>
    <w:rsid w:val="004678AA"/>
    <w:rsid w:val="0048273F"/>
    <w:rsid w:val="00497D57"/>
    <w:rsid w:val="004E0223"/>
    <w:rsid w:val="004F0BA3"/>
    <w:rsid w:val="005054ED"/>
    <w:rsid w:val="00512A0F"/>
    <w:rsid w:val="00513686"/>
    <w:rsid w:val="00527F21"/>
    <w:rsid w:val="0053350E"/>
    <w:rsid w:val="00546A28"/>
    <w:rsid w:val="00554AE9"/>
    <w:rsid w:val="00564C6D"/>
    <w:rsid w:val="00572F3B"/>
    <w:rsid w:val="00581CF1"/>
    <w:rsid w:val="00597A7C"/>
    <w:rsid w:val="005A1795"/>
    <w:rsid w:val="005A5926"/>
    <w:rsid w:val="005C71D6"/>
    <w:rsid w:val="005D34A7"/>
    <w:rsid w:val="005D7383"/>
    <w:rsid w:val="005D7D56"/>
    <w:rsid w:val="005F4DB6"/>
    <w:rsid w:val="00625454"/>
    <w:rsid w:val="0063110F"/>
    <w:rsid w:val="006A7115"/>
    <w:rsid w:val="006E4B91"/>
    <w:rsid w:val="006F1648"/>
    <w:rsid w:val="00710B61"/>
    <w:rsid w:val="00723F09"/>
    <w:rsid w:val="007247A2"/>
    <w:rsid w:val="00745DA6"/>
    <w:rsid w:val="007879F5"/>
    <w:rsid w:val="00790ADA"/>
    <w:rsid w:val="00795440"/>
    <w:rsid w:val="00841D3F"/>
    <w:rsid w:val="0086200F"/>
    <w:rsid w:val="0089739C"/>
    <w:rsid w:val="008C41B2"/>
    <w:rsid w:val="008F294C"/>
    <w:rsid w:val="00901872"/>
    <w:rsid w:val="00911A61"/>
    <w:rsid w:val="00925546"/>
    <w:rsid w:val="00937842"/>
    <w:rsid w:val="00965317"/>
    <w:rsid w:val="009778C7"/>
    <w:rsid w:val="0098661D"/>
    <w:rsid w:val="00996116"/>
    <w:rsid w:val="009A5D1E"/>
    <w:rsid w:val="009E5390"/>
    <w:rsid w:val="009F2708"/>
    <w:rsid w:val="00A01D02"/>
    <w:rsid w:val="00A10BA5"/>
    <w:rsid w:val="00A153A7"/>
    <w:rsid w:val="00A15F6B"/>
    <w:rsid w:val="00A64B7B"/>
    <w:rsid w:val="00A909EE"/>
    <w:rsid w:val="00AB0C74"/>
    <w:rsid w:val="00AE6905"/>
    <w:rsid w:val="00AE7F9E"/>
    <w:rsid w:val="00AF17C0"/>
    <w:rsid w:val="00B3594C"/>
    <w:rsid w:val="00B36B83"/>
    <w:rsid w:val="00B705A2"/>
    <w:rsid w:val="00B9424F"/>
    <w:rsid w:val="00BC4524"/>
    <w:rsid w:val="00BE1A28"/>
    <w:rsid w:val="00BE4E22"/>
    <w:rsid w:val="00C61B48"/>
    <w:rsid w:val="00C62E68"/>
    <w:rsid w:val="00C63988"/>
    <w:rsid w:val="00C716DF"/>
    <w:rsid w:val="00C72B50"/>
    <w:rsid w:val="00CC24E5"/>
    <w:rsid w:val="00CD344F"/>
    <w:rsid w:val="00CE5691"/>
    <w:rsid w:val="00CF1B3C"/>
    <w:rsid w:val="00D0706A"/>
    <w:rsid w:val="00D24972"/>
    <w:rsid w:val="00D34A71"/>
    <w:rsid w:val="00D50F38"/>
    <w:rsid w:val="00D65806"/>
    <w:rsid w:val="00D71B11"/>
    <w:rsid w:val="00E04BF6"/>
    <w:rsid w:val="00E17256"/>
    <w:rsid w:val="00E60FE3"/>
    <w:rsid w:val="00E7636B"/>
    <w:rsid w:val="00E918EE"/>
    <w:rsid w:val="00EB4367"/>
    <w:rsid w:val="00EC1164"/>
    <w:rsid w:val="00EC20AE"/>
    <w:rsid w:val="00ED540F"/>
    <w:rsid w:val="00EF1E9F"/>
    <w:rsid w:val="00EF3B66"/>
    <w:rsid w:val="00F014BE"/>
    <w:rsid w:val="00F02E01"/>
    <w:rsid w:val="00F12096"/>
    <w:rsid w:val="00F1328F"/>
    <w:rsid w:val="00F15F4A"/>
    <w:rsid w:val="00F41F72"/>
    <w:rsid w:val="00F6286B"/>
    <w:rsid w:val="00F660BD"/>
    <w:rsid w:val="00F93EF7"/>
    <w:rsid w:val="00FA76F5"/>
    <w:rsid w:val="00FB14A6"/>
    <w:rsid w:val="00FB54B7"/>
    <w:rsid w:val="00FC6132"/>
    <w:rsid w:val="00FD5A4F"/>
    <w:rsid w:val="0855058A"/>
    <w:rsid w:val="0D963232"/>
    <w:rsid w:val="0E3176E6"/>
    <w:rsid w:val="161C65BD"/>
    <w:rsid w:val="1AB361F1"/>
    <w:rsid w:val="2039607D"/>
    <w:rsid w:val="263B71BF"/>
    <w:rsid w:val="2A574CBB"/>
    <w:rsid w:val="2DA00DEB"/>
    <w:rsid w:val="36E14E1D"/>
    <w:rsid w:val="3E7F5FD3"/>
    <w:rsid w:val="46EB3CE3"/>
    <w:rsid w:val="47425669"/>
    <w:rsid w:val="537A6D98"/>
    <w:rsid w:val="55FF0E12"/>
    <w:rsid w:val="5F4B136B"/>
    <w:rsid w:val="61A54544"/>
    <w:rsid w:val="63D5447C"/>
    <w:rsid w:val="6ABC716F"/>
    <w:rsid w:val="71CB5E83"/>
    <w:rsid w:val="74394FB6"/>
    <w:rsid w:val="75CE3637"/>
    <w:rsid w:val="797572B9"/>
    <w:rsid w:val="7BE01E7B"/>
    <w:rsid w:val="7DC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7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文字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A231-68A4-4CE0-ACF1-5D5CD9B808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14</Pages>
  <Words>688</Words>
  <Characters>3924</Characters>
  <Lines>32</Lines>
  <Paragraphs>9</Paragraphs>
  <TotalTime>19</TotalTime>
  <ScaleCrop>false</ScaleCrop>
  <LinksUpToDate>false</LinksUpToDate>
  <CharactersWithSpaces>4603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2021-06-12T15:03:00Z</dcterms:created>
  <dc:creator>River</dc:creator>
  <cp:lastModifiedBy>admin</cp:lastModifiedBy>
  <dcterms:modified xsi:type="dcterms:W3CDTF">2025-03-13T08:40:11Z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7D9DB346E2F44DCDA1963905C1C4900C</vt:lpwstr>
  </property>
</Properties>
</file>